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F" w:rsidRDefault="004044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44BF" w:rsidRDefault="004044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044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4BF" w:rsidRDefault="004044BF">
            <w:pPr>
              <w:pStyle w:val="ConsPlusNormal"/>
            </w:pPr>
            <w:r>
              <w:t>25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4BF" w:rsidRDefault="004044BF">
            <w:pPr>
              <w:pStyle w:val="ConsPlusNormal"/>
              <w:jc w:val="right"/>
            </w:pPr>
            <w:r>
              <w:t>N 142-оз</w:t>
            </w:r>
          </w:p>
        </w:tc>
      </w:tr>
    </w:tbl>
    <w:p w:rsidR="004044BF" w:rsidRDefault="00404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4BF" w:rsidRDefault="004044BF">
      <w:pPr>
        <w:pStyle w:val="ConsPlusNormal"/>
      </w:pPr>
    </w:p>
    <w:p w:rsidR="004044BF" w:rsidRDefault="004044BF">
      <w:pPr>
        <w:pStyle w:val="ConsPlusTitle"/>
        <w:jc w:val="center"/>
      </w:pPr>
      <w:r>
        <w:t>ЗАКОН</w:t>
      </w:r>
    </w:p>
    <w:p w:rsidR="004044BF" w:rsidRDefault="004044BF">
      <w:pPr>
        <w:pStyle w:val="ConsPlusTitle"/>
        <w:jc w:val="center"/>
      </w:pPr>
    </w:p>
    <w:p w:rsidR="004044BF" w:rsidRDefault="004044BF">
      <w:pPr>
        <w:pStyle w:val="ConsPlusTitle"/>
        <w:jc w:val="center"/>
      </w:pPr>
      <w:r>
        <w:t>ИРКУТСКОЙ ОБЛАСТИ</w:t>
      </w:r>
    </w:p>
    <w:p w:rsidR="004044BF" w:rsidRDefault="004044BF">
      <w:pPr>
        <w:pStyle w:val="ConsPlusTitle"/>
        <w:jc w:val="center"/>
      </w:pPr>
    </w:p>
    <w:p w:rsidR="004044BF" w:rsidRDefault="004044BF">
      <w:pPr>
        <w:pStyle w:val="ConsPlusTitle"/>
        <w:jc w:val="center"/>
      </w:pPr>
      <w:r>
        <w:t xml:space="preserve">ОБ ОБЛАСТНОЙ ГОСУДАРСТВЕННОЙ ПОДДЕРЖКЕ </w:t>
      </w:r>
      <w:proofErr w:type="gramStart"/>
      <w:r>
        <w:t>МОЛОДЕЖНЫХ</w:t>
      </w:r>
      <w:proofErr w:type="gramEnd"/>
      <w:r>
        <w:t xml:space="preserve"> И</w:t>
      </w:r>
    </w:p>
    <w:p w:rsidR="004044BF" w:rsidRDefault="004044BF">
      <w:pPr>
        <w:pStyle w:val="ConsPlusTitle"/>
        <w:jc w:val="center"/>
      </w:pPr>
      <w:r>
        <w:t>ДЕТСКИХ ОБЩЕСТВЕННЫХ ОБЪЕДИНЕНИЙ В ИРКУТСКОЙ ОБЛАСТИ</w:t>
      </w:r>
    </w:p>
    <w:p w:rsidR="004044BF" w:rsidRDefault="004044BF">
      <w:pPr>
        <w:pStyle w:val="ConsPlusNormal"/>
        <w:jc w:val="center"/>
      </w:pPr>
    </w:p>
    <w:p w:rsidR="004044BF" w:rsidRDefault="004044BF">
      <w:pPr>
        <w:pStyle w:val="ConsPlusNormal"/>
        <w:jc w:val="right"/>
      </w:pPr>
      <w:proofErr w:type="gramStart"/>
      <w:r>
        <w:t>Принят</w:t>
      </w:r>
      <w:proofErr w:type="gramEnd"/>
    </w:p>
    <w:p w:rsidR="004044BF" w:rsidRDefault="004044BF">
      <w:pPr>
        <w:pStyle w:val="ConsPlusNormal"/>
        <w:jc w:val="right"/>
      </w:pPr>
      <w:r>
        <w:t>постановлением</w:t>
      </w:r>
    </w:p>
    <w:p w:rsidR="004044BF" w:rsidRDefault="004044BF">
      <w:pPr>
        <w:pStyle w:val="ConsPlusNormal"/>
        <w:jc w:val="right"/>
      </w:pPr>
      <w:r>
        <w:t>Законодательного собрания</w:t>
      </w:r>
    </w:p>
    <w:p w:rsidR="004044BF" w:rsidRDefault="004044BF">
      <w:pPr>
        <w:pStyle w:val="ConsPlusNormal"/>
        <w:jc w:val="right"/>
      </w:pPr>
      <w:r>
        <w:t>Иркутской области</w:t>
      </w:r>
    </w:p>
    <w:p w:rsidR="004044BF" w:rsidRDefault="004044BF">
      <w:pPr>
        <w:pStyle w:val="ConsPlusNormal"/>
        <w:jc w:val="right"/>
      </w:pPr>
      <w:r>
        <w:t>от 20 декабря 2007 года</w:t>
      </w:r>
    </w:p>
    <w:p w:rsidR="004044BF" w:rsidRDefault="004044BF">
      <w:pPr>
        <w:pStyle w:val="ConsPlusNormal"/>
        <w:jc w:val="right"/>
      </w:pPr>
      <w:r>
        <w:t>N 38/5а/7-СЗ</w:t>
      </w:r>
    </w:p>
    <w:p w:rsidR="004044BF" w:rsidRDefault="004044BF">
      <w:pPr>
        <w:pStyle w:val="ConsPlusNormal"/>
        <w:jc w:val="center"/>
      </w:pPr>
    </w:p>
    <w:p w:rsidR="004044BF" w:rsidRDefault="004044BF">
      <w:pPr>
        <w:pStyle w:val="ConsPlusNormal"/>
        <w:jc w:val="center"/>
      </w:pPr>
      <w:r>
        <w:t>Список изменяющих документов</w:t>
      </w:r>
    </w:p>
    <w:p w:rsidR="004044BF" w:rsidRDefault="004044BF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4044BF" w:rsidRDefault="004044BF">
      <w:pPr>
        <w:pStyle w:val="ConsPlusNormal"/>
        <w:jc w:val="center"/>
      </w:pPr>
      <w:r>
        <w:t xml:space="preserve">от 30.06.2009 </w:t>
      </w:r>
      <w:hyperlink r:id="rId5" w:history="1">
        <w:r>
          <w:rPr>
            <w:color w:val="0000FF"/>
          </w:rPr>
          <w:t>N 41/7-оз</w:t>
        </w:r>
      </w:hyperlink>
      <w:r>
        <w:t xml:space="preserve">, от 06.06.2014 </w:t>
      </w:r>
      <w:hyperlink r:id="rId6" w:history="1">
        <w:r>
          <w:rPr>
            <w:color w:val="0000FF"/>
          </w:rPr>
          <w:t>N 59-ОЗ</w:t>
        </w:r>
      </w:hyperlink>
      <w:r>
        <w:t>)</w:t>
      </w:r>
    </w:p>
    <w:p w:rsidR="004044BF" w:rsidRDefault="004044BF">
      <w:pPr>
        <w:pStyle w:val="ConsPlusNormal"/>
        <w:jc w:val="center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1. Предмет правового регулирования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июня 1995 года N 98-ФЗ "О государственной поддержке молодежных и детских общественных объединений" регулирует вопросы, связанные с установлением и осуществлением областной государственной поддержки молодежных и детских общественных объединений на территории Иркутской области, включая территорию Усть-Ордынского Бурятского округа (далее - область).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4044BF" w:rsidRDefault="004044BF">
      <w:pPr>
        <w:pStyle w:val="ConsPlusNormal"/>
        <w:ind w:firstLine="540"/>
        <w:jc w:val="both"/>
      </w:pPr>
      <w:r>
        <w:t>1) областная государственная поддержка молодежных и детских общественных объединений - совокупность мер, осуществляемых органами государственной власти области и направленных на социальное становление, развитие и самореализацию детей и молодежи в общественной жизни, а также на охрану и защиту их прав;</w:t>
      </w:r>
    </w:p>
    <w:p w:rsidR="004044BF" w:rsidRDefault="004044BF">
      <w:pPr>
        <w:pStyle w:val="ConsPlusNormal"/>
        <w:ind w:firstLine="540"/>
        <w:jc w:val="both"/>
      </w:pPr>
      <w:r>
        <w:t>2) молодежные и детские общественные объединения - добровольные, самоуправляемые, некоммерческие формирования граждан в возрасте до 30 лет (для молодежных общественных объединений) либо граждан в возрасте до 18 лет и совершеннолетних граждан (для детских общественных объединений), объединившихся на основе общности интересов для реализации общих целей, указанных в уставе общественного объединения;</w:t>
      </w:r>
    </w:p>
    <w:p w:rsidR="004044BF" w:rsidRDefault="004044BF">
      <w:pPr>
        <w:pStyle w:val="ConsPlusNormal"/>
        <w:ind w:firstLine="540"/>
        <w:jc w:val="both"/>
      </w:pPr>
      <w:r>
        <w:t>3) областной Реестр молодежных и детских общественных объединений (далее - Реестр) - учетный документ, содержащий список молодежных и детских общественных объединений, оказывающих социальные услуги детям и молодежи.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3. Принципы областной государственной поддержки молодежных и детских общественных объединений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>Областная государственная поддержка молодежных и детских общественных объединений осуществляется в соответствии со следующими принципами:</w:t>
      </w:r>
    </w:p>
    <w:p w:rsidR="004044BF" w:rsidRDefault="004044BF">
      <w:pPr>
        <w:pStyle w:val="ConsPlusNormal"/>
        <w:ind w:firstLine="540"/>
        <w:jc w:val="both"/>
      </w:pPr>
      <w:r>
        <w:t xml:space="preserve">1) признания молодежных и детских общественных объединений необходимым звеном </w:t>
      </w:r>
      <w:r>
        <w:lastRenderedPageBreak/>
        <w:t>самореализации личности, социализации молодежи, становления правового государства и гражданского общества;</w:t>
      </w:r>
    </w:p>
    <w:p w:rsidR="004044BF" w:rsidRDefault="004044BF">
      <w:pPr>
        <w:pStyle w:val="ConsPlusNormal"/>
        <w:ind w:firstLine="540"/>
        <w:jc w:val="both"/>
      </w:pPr>
      <w:r>
        <w:t>2) создания максимально благоприятных условий для деятельности молодежных и детских общественных объединений;</w:t>
      </w:r>
    </w:p>
    <w:p w:rsidR="004044BF" w:rsidRDefault="004044BF">
      <w:pPr>
        <w:pStyle w:val="ConsPlusNormal"/>
        <w:ind w:firstLine="540"/>
        <w:jc w:val="both"/>
      </w:pPr>
      <w:r>
        <w:t>3) приоритета культурно-исторических, гуманистических и патриотических ценностей в деятельности молодежных и детских общественных объединений;</w:t>
      </w:r>
    </w:p>
    <w:p w:rsidR="004044BF" w:rsidRDefault="004044BF">
      <w:pPr>
        <w:pStyle w:val="ConsPlusNormal"/>
        <w:ind w:firstLine="540"/>
        <w:jc w:val="both"/>
      </w:pPr>
      <w:r>
        <w:t xml:space="preserve">4) общедоступности и высокого </w:t>
      </w:r>
      <w:proofErr w:type="gramStart"/>
      <w:r>
        <w:t>качества</w:t>
      </w:r>
      <w:proofErr w:type="gramEnd"/>
      <w:r>
        <w:t xml:space="preserve"> оказываемых молодежными и детскими общественными объединениями услуг, ориентации их деятельности на конкретные потребности детей и молодежи области;</w:t>
      </w:r>
    </w:p>
    <w:p w:rsidR="004044BF" w:rsidRDefault="004044BF">
      <w:pPr>
        <w:pStyle w:val="ConsPlusNormal"/>
        <w:ind w:firstLine="540"/>
        <w:jc w:val="both"/>
      </w:pPr>
      <w:r>
        <w:t>5) равенства прав на получение областной государственной поддержки;</w:t>
      </w:r>
    </w:p>
    <w:p w:rsidR="004044BF" w:rsidRDefault="004044BF">
      <w:pPr>
        <w:pStyle w:val="ConsPlusNormal"/>
        <w:ind w:firstLine="540"/>
        <w:jc w:val="both"/>
      </w:pPr>
      <w:r>
        <w:t>6) признания самостоятельности молодежных и детских общественных объединений;</w:t>
      </w:r>
    </w:p>
    <w:p w:rsidR="004044BF" w:rsidRDefault="004044BF">
      <w:pPr>
        <w:pStyle w:val="ConsPlusNormal"/>
        <w:ind w:firstLine="540"/>
        <w:jc w:val="both"/>
      </w:pPr>
      <w:r>
        <w:t xml:space="preserve">7) обеспечения единства, </w:t>
      </w:r>
      <w:proofErr w:type="gramStart"/>
      <w:r>
        <w:t>скоординированное</w:t>
      </w:r>
      <w:proofErr w:type="gramEnd"/>
      <w:r>
        <w:t xml:space="preserve"> действий органов государственной власти области по поддержке молодежных и детских общественных объединений;</w:t>
      </w:r>
    </w:p>
    <w:p w:rsidR="004044BF" w:rsidRDefault="004044BF">
      <w:pPr>
        <w:pStyle w:val="ConsPlusNormal"/>
        <w:ind w:firstLine="540"/>
        <w:jc w:val="both"/>
      </w:pPr>
      <w:r>
        <w:t>8) преимущественной поддержки программ, проектов, инициатив и мероприятий молодежных и детских общественных объединений инновационного характера;</w:t>
      </w:r>
    </w:p>
    <w:p w:rsidR="004044BF" w:rsidRDefault="004044BF">
      <w:pPr>
        <w:pStyle w:val="ConsPlusNormal"/>
        <w:ind w:firstLine="540"/>
        <w:jc w:val="both"/>
      </w:pPr>
      <w:r>
        <w:t>9) ответственности молодежных и детских общественных объединений за целевое и эффективное использование предоставленных средств областного бюджета.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4. Участие молодежных и детских общественных объединений в решении вопросов, связанных с установлением и осуществлением областной государственной поддержки молодежных и детских общественных объединений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>Молодежные и детские общественные объединения принимают участие в решении вопросов, связанных с осуществлением областной государственной поддержки молодежных и детских общественных объединений в следующих формах:</w:t>
      </w:r>
    </w:p>
    <w:p w:rsidR="004044BF" w:rsidRDefault="004044BF">
      <w:pPr>
        <w:pStyle w:val="ConsPlusNormal"/>
        <w:ind w:firstLine="540"/>
        <w:jc w:val="both"/>
      </w:pPr>
      <w:r>
        <w:t>1) представляют информацию органам государственной власти области о положении детей и молодежи, участвуют в обсуждении докладов органов государственной власти области по указанным вопросам, а также вносят предложения по реализации молодежной политики на территории области;</w:t>
      </w:r>
    </w:p>
    <w:p w:rsidR="004044BF" w:rsidRDefault="004044BF">
      <w:pPr>
        <w:pStyle w:val="ConsPlusNormal"/>
        <w:ind w:firstLine="540"/>
        <w:jc w:val="both"/>
      </w:pPr>
      <w:r>
        <w:t>2) вносят предложения субъектам права законодательной инициативы по разработке и изменению федеральных законов, законов области и иных нормативных правовых актов, затрагивающих интересы детей и молодежи;</w:t>
      </w:r>
    </w:p>
    <w:p w:rsidR="004044BF" w:rsidRDefault="004044BF">
      <w:pPr>
        <w:pStyle w:val="ConsPlusNormal"/>
        <w:ind w:firstLine="540"/>
        <w:jc w:val="both"/>
      </w:pPr>
      <w:r>
        <w:t>3) участвуют в конкурсных отборах программ, проектов, инициатив и мероприятий по молодежной политике, объявляемых в установленном законодательством порядке.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5. Меры областной государственной поддержки молодежных и детских общественных объединений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>1. Молодежным и детским общественным объединениям предоставляются следующие меры областной государственной поддержки:</w:t>
      </w:r>
    </w:p>
    <w:p w:rsidR="004044BF" w:rsidRDefault="004044BF">
      <w:pPr>
        <w:pStyle w:val="ConsPlusNormal"/>
        <w:ind w:firstLine="540"/>
        <w:jc w:val="both"/>
      </w:pPr>
      <w:r>
        <w:t>1) информационное и методическое обеспечение молодежных и детских общественных объединений;</w:t>
      </w:r>
    </w:p>
    <w:p w:rsidR="004044BF" w:rsidRDefault="004044BF">
      <w:pPr>
        <w:pStyle w:val="ConsPlusNormal"/>
        <w:ind w:firstLine="540"/>
        <w:jc w:val="both"/>
      </w:pPr>
      <w:r>
        <w:t>2) поощрение молодежных и детских общественных объединений за достижения в области работы с детьми и молодежью;</w:t>
      </w:r>
    </w:p>
    <w:p w:rsidR="004044BF" w:rsidRDefault="004044BF">
      <w:pPr>
        <w:pStyle w:val="ConsPlusNormal"/>
        <w:ind w:firstLine="540"/>
        <w:jc w:val="both"/>
      </w:pPr>
      <w:r>
        <w:t>3) финансовое содействие деятельности молодежных и детских общественных объединений.</w:t>
      </w:r>
    </w:p>
    <w:p w:rsidR="004044BF" w:rsidRDefault="004044BF">
      <w:pPr>
        <w:pStyle w:val="ConsPlusNormal"/>
        <w:ind w:firstLine="540"/>
        <w:jc w:val="both"/>
      </w:pPr>
      <w:r>
        <w:t>2. Государственными программами области могут предусматриваться дополнительные меры областной государственной поддержки молодежных и детских общественных объединений.</w:t>
      </w:r>
    </w:p>
    <w:p w:rsidR="004044BF" w:rsidRDefault="004044B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Иркутской области от 06.06.2014 N 59-ОЗ)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6. Информационное и методическое обеспечение молодежных и детских общественных объединений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lastRenderedPageBreak/>
        <w:t>1. В целях расширения информационного и методического обеспечения молодежных и детских общественных объединений органами государственной власти области осуществляется:</w:t>
      </w:r>
    </w:p>
    <w:p w:rsidR="004044BF" w:rsidRDefault="004044BF">
      <w:pPr>
        <w:pStyle w:val="ConsPlusNormal"/>
        <w:ind w:firstLine="540"/>
        <w:jc w:val="both"/>
      </w:pPr>
      <w:r>
        <w:t>1) информирование молодежных и детских общественных объединений о планируемых и реализуемых мероприятиях в сфере молодежной политики;</w:t>
      </w:r>
    </w:p>
    <w:p w:rsidR="004044BF" w:rsidRDefault="004044BF">
      <w:pPr>
        <w:pStyle w:val="ConsPlusNormal"/>
        <w:ind w:firstLine="540"/>
        <w:jc w:val="both"/>
      </w:pPr>
      <w:r>
        <w:t>2) организация методической поддержки молодежных и детских общественных объединений в сфере формирования и реализации молодежной политики на территории области.</w:t>
      </w:r>
    </w:p>
    <w:p w:rsidR="004044BF" w:rsidRDefault="004044BF">
      <w:pPr>
        <w:pStyle w:val="ConsPlusNormal"/>
        <w:ind w:firstLine="540"/>
        <w:jc w:val="both"/>
      </w:pPr>
      <w:r>
        <w:t>2. Порядок информационного и методического обеспечения молодежных и детских общественных объединений определяется Правительством Иркутской области.</w:t>
      </w:r>
    </w:p>
    <w:p w:rsidR="004044BF" w:rsidRDefault="004044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7. Поощрение молодежных и детских общественных объединений за достижения в области работы с детьми и молодежью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bookmarkStart w:id="0" w:name="P72"/>
      <w:bookmarkEnd w:id="0"/>
      <w:r>
        <w:t>1. Поощрение молодежных и детских общественных объединений за достижения в области работы с детьми и молодежью осуществляется ценными призами на конкурсной основе.</w:t>
      </w:r>
    </w:p>
    <w:p w:rsidR="004044BF" w:rsidRDefault="004044BF">
      <w:pPr>
        <w:pStyle w:val="ConsPlusNormal"/>
        <w:ind w:firstLine="540"/>
        <w:jc w:val="both"/>
      </w:pPr>
      <w:r>
        <w:t xml:space="preserve">2. Порядок проведения и критерии конкурсного отбора указанных в </w:t>
      </w:r>
      <w:hyperlink w:anchor="P72" w:history="1">
        <w:r>
          <w:rPr>
            <w:color w:val="0000FF"/>
          </w:rPr>
          <w:t>части 1</w:t>
        </w:r>
      </w:hyperlink>
      <w:r>
        <w:t xml:space="preserve"> настоящей статьи молодежных и детских общественных объединений определяются Правительством Иркутской области.</w:t>
      </w:r>
    </w:p>
    <w:p w:rsidR="004044BF" w:rsidRDefault="004044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8. Финансовое содействие деятельности молодежных и детских общественных объединений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>Финансовое содействие деятельности молодежных и детских общественных объединений, в том числе включенных в Реестр, осуществляется путем предоставления им субсидий в порядке, установленном бюджетным законодательством и законодательством о защите конкуренции.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9. Областной Реестр молодежных и детских общественных объединений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>1. Реестр формируется уполномоченным Правительством Иркутской области исполнительным органом государственной власти области (далее - уполномоченный орган) в соответствии с приоритетными направлениями государственной молодежной политики области и ежегодно утверждается Законодательным Собранием Иркутской области. Внесение изменений в Реестр может осуществляться в течение года.</w:t>
      </w:r>
    </w:p>
    <w:p w:rsidR="004044BF" w:rsidRDefault="004044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4044BF" w:rsidRDefault="004044BF">
      <w:pPr>
        <w:pStyle w:val="ConsPlusNormal"/>
        <w:ind w:firstLine="540"/>
        <w:jc w:val="both"/>
      </w:pPr>
      <w:r>
        <w:t>2. Областные молодежные и детские общественные объединения могут быть включены в Реестр при представлении ими письменного заявления и достоверных сведений о составе и деятельности молодежных и детских общественных объединений, а также иных документов, предусмотренных порядком формирования Реестра.</w:t>
      </w:r>
    </w:p>
    <w:p w:rsidR="004044BF" w:rsidRDefault="004044BF">
      <w:pPr>
        <w:pStyle w:val="ConsPlusNormal"/>
        <w:ind w:firstLine="540"/>
        <w:jc w:val="both"/>
      </w:pPr>
      <w:r>
        <w:t>3. Для утверждения Реестра уполномоченный орган вносит в Законодательное Собрание Иркутской области следующие документы:</w:t>
      </w:r>
    </w:p>
    <w:p w:rsidR="004044BF" w:rsidRDefault="004044B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4044BF" w:rsidRDefault="004044BF">
      <w:pPr>
        <w:pStyle w:val="ConsPlusNormal"/>
        <w:ind w:firstLine="540"/>
        <w:jc w:val="both"/>
      </w:pPr>
      <w:r>
        <w:t>1) перечень молодежных и детских общественных объединений, обратившихся за областной государственной поддержкой;</w:t>
      </w:r>
    </w:p>
    <w:p w:rsidR="004044BF" w:rsidRDefault="004044BF">
      <w:pPr>
        <w:pStyle w:val="ConsPlusNormal"/>
        <w:ind w:firstLine="540"/>
        <w:jc w:val="both"/>
      </w:pPr>
      <w:r>
        <w:t>2) Реестр;</w:t>
      </w:r>
    </w:p>
    <w:p w:rsidR="004044BF" w:rsidRDefault="004044BF">
      <w:pPr>
        <w:pStyle w:val="ConsPlusNormal"/>
        <w:ind w:firstLine="540"/>
        <w:jc w:val="both"/>
      </w:pPr>
      <w:r>
        <w:t>3) перечень молодежных и детских общественных объединений, обратившихся за областной государственной поддержкой, которые не включены в Реестр, и обоснование принятого в отношении их решения.</w:t>
      </w:r>
    </w:p>
    <w:p w:rsidR="004044BF" w:rsidRDefault="004044BF">
      <w:pPr>
        <w:pStyle w:val="ConsPlusNormal"/>
        <w:ind w:firstLine="540"/>
        <w:jc w:val="both"/>
      </w:pPr>
      <w:bookmarkStart w:id="1" w:name="P90"/>
      <w:bookmarkEnd w:id="1"/>
      <w:r>
        <w:t>4. В Реестр включаются зарегистрированные в установленном порядке областные молодежные и детские общественные объединения, оказывающие социальные услуги детям и молодежи, при соблюдении следующих общих условий:</w:t>
      </w:r>
    </w:p>
    <w:p w:rsidR="004044BF" w:rsidRDefault="004044BF">
      <w:pPr>
        <w:pStyle w:val="ConsPlusNormal"/>
        <w:ind w:firstLine="540"/>
        <w:jc w:val="both"/>
      </w:pPr>
      <w:r>
        <w:t>1) действуют не менее года со дня государственной регистрации;</w:t>
      </w:r>
    </w:p>
    <w:p w:rsidR="004044BF" w:rsidRDefault="004044BF">
      <w:pPr>
        <w:pStyle w:val="ConsPlusNormal"/>
        <w:ind w:firstLine="540"/>
        <w:jc w:val="both"/>
      </w:pPr>
      <w:r>
        <w:t xml:space="preserve">2) действуют не менее чем в трех муниципальных образованиях области либо оказывают социальные услуги детям и молодежи, проживающим не менее чем в трех муниципальных </w:t>
      </w:r>
      <w:r>
        <w:lastRenderedPageBreak/>
        <w:t>образованиях области;</w:t>
      </w:r>
    </w:p>
    <w:p w:rsidR="004044BF" w:rsidRDefault="004044BF">
      <w:pPr>
        <w:pStyle w:val="ConsPlusNormal"/>
        <w:ind w:firstLine="540"/>
        <w:jc w:val="both"/>
      </w:pPr>
      <w:proofErr w:type="gramStart"/>
      <w:r>
        <w:t>3) объединяют не менее 100 членов, в том числе не менее 20 членов в одном муниципальном образовании области, либо заявленный объединением долгосрочный проект (программа) предусматривает оказание социальных услуг детям и молодежи в количестве не менее 100 человек, в том числе в количестве не менее 20 человек в одном муниципальном образовании области.</w:t>
      </w:r>
      <w:proofErr w:type="gramEnd"/>
    </w:p>
    <w:p w:rsidR="004044BF" w:rsidRDefault="004044BF">
      <w:pPr>
        <w:pStyle w:val="ConsPlusNormal"/>
        <w:ind w:firstLine="540"/>
        <w:jc w:val="both"/>
      </w:pPr>
      <w:r>
        <w:t>5. В Реестр могут быть включены также зарегистрированные в установленном порядке местные молодежные и детские общественные объединения, оказывающие социальные услуги детям и молодежи, но не более 15 муниципальных молодежных и детских объединений от одного муниципального образования области при соблюдении следующих условий:</w:t>
      </w:r>
    </w:p>
    <w:p w:rsidR="004044BF" w:rsidRDefault="004044BF">
      <w:pPr>
        <w:pStyle w:val="ConsPlusNormal"/>
        <w:ind w:firstLine="540"/>
        <w:jc w:val="both"/>
      </w:pPr>
      <w:r>
        <w:t>1) действуют не менее года со дня государственной регистрации;</w:t>
      </w:r>
    </w:p>
    <w:p w:rsidR="004044BF" w:rsidRDefault="004044BF">
      <w:pPr>
        <w:pStyle w:val="ConsPlusNormal"/>
        <w:ind w:firstLine="540"/>
        <w:jc w:val="both"/>
      </w:pPr>
      <w:r>
        <w:t>2) объединяют не менее 100 человек;</w:t>
      </w:r>
    </w:p>
    <w:p w:rsidR="004044BF" w:rsidRDefault="004044BF">
      <w:pPr>
        <w:pStyle w:val="ConsPlusNormal"/>
        <w:ind w:firstLine="540"/>
        <w:jc w:val="both"/>
      </w:pPr>
      <w:r>
        <w:t>3) имеют рекомендации органа местного самоуправления соответствующего муниципального образования области.</w:t>
      </w:r>
    </w:p>
    <w:p w:rsidR="004044BF" w:rsidRDefault="004044BF">
      <w:pPr>
        <w:pStyle w:val="ConsPlusNormal"/>
        <w:ind w:firstLine="540"/>
        <w:jc w:val="both"/>
      </w:pPr>
      <w:r>
        <w:t xml:space="preserve">6. В Реестр могут быть включены общероссийские и межрегиональные молодежные и детские общественные объединения; союзы (ассоциации) молодежных и детских общественных объединений, оказывающие социальные услуги детям и молодежи, при соблюдении условий, предусмотренных </w:t>
      </w:r>
      <w:hyperlink w:anchor="P90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4044BF" w:rsidRDefault="004044BF">
      <w:pPr>
        <w:pStyle w:val="ConsPlusNormal"/>
        <w:ind w:firstLine="540"/>
        <w:jc w:val="both"/>
      </w:pPr>
      <w:r>
        <w:t>7. Не подлежат включению в Реестр:</w:t>
      </w:r>
    </w:p>
    <w:p w:rsidR="004044BF" w:rsidRDefault="004044BF">
      <w:pPr>
        <w:pStyle w:val="ConsPlusNormal"/>
        <w:ind w:firstLine="540"/>
        <w:jc w:val="both"/>
      </w:pPr>
      <w:r>
        <w:t>1) молодежные и детские коммерческие организации;</w:t>
      </w:r>
    </w:p>
    <w:p w:rsidR="004044BF" w:rsidRDefault="004044BF">
      <w:pPr>
        <w:pStyle w:val="ConsPlusNormal"/>
        <w:ind w:firstLine="540"/>
        <w:jc w:val="both"/>
      </w:pPr>
      <w:r>
        <w:t>2) молодежные и детские религиозные организации;</w:t>
      </w:r>
    </w:p>
    <w:p w:rsidR="004044BF" w:rsidRDefault="004044BF">
      <w:pPr>
        <w:pStyle w:val="ConsPlusNormal"/>
        <w:ind w:firstLine="540"/>
        <w:jc w:val="both"/>
      </w:pPr>
      <w:r>
        <w:t>3) молодежные и детские общественные объединения, учреждаемые либо создаваемые политическими партиями.</w:t>
      </w:r>
    </w:p>
    <w:p w:rsidR="004044BF" w:rsidRDefault="004044BF">
      <w:pPr>
        <w:pStyle w:val="ConsPlusNormal"/>
        <w:ind w:firstLine="540"/>
        <w:jc w:val="both"/>
      </w:pPr>
      <w:r>
        <w:t>8. Невключение молодежных и детских общественных объединений в Реестр не влечет для них ограничений уставной деятельности или иного ущемления прав и законных интересов.</w:t>
      </w:r>
    </w:p>
    <w:p w:rsidR="004044BF" w:rsidRDefault="004044BF">
      <w:pPr>
        <w:pStyle w:val="ConsPlusNormal"/>
        <w:ind w:firstLine="540"/>
        <w:jc w:val="both"/>
      </w:pPr>
      <w:r>
        <w:t>9. Порядок формирования Реестра в части, не определенной настоящим Законом, устанавливается Правительством Иркутской области.</w:t>
      </w:r>
    </w:p>
    <w:p w:rsidR="004044BF" w:rsidRDefault="004044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4044BF" w:rsidRDefault="004044BF">
      <w:pPr>
        <w:pStyle w:val="ConsPlusNormal"/>
        <w:ind w:firstLine="540"/>
        <w:jc w:val="both"/>
      </w:pPr>
      <w:r>
        <w:t>10. Уполномоченный орган не реже одного раза в год осуществляет проверку соблюдения молодежными и детскими общественными объединениями условий, послуживших основанием для включения их в Реестр.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10. Финансирование расходов, предусмотренных настоящим Законом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>Финансирование расходов, связанных с осуществлением областной государственной поддержки молодежных и детских общественных объединений, осуществляется за счет средств областного бюджета, предусмотренных законом области об областном бюджете, в порядке, установленном бюджетным законодательством.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  <w:r>
        <w:t>Настоящий Закон вступает в силу с 1 января 2008 года, но не ранее чем через десять дней со дня его официального опубликования.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jc w:val="right"/>
      </w:pPr>
      <w:r>
        <w:t>Губернатор</w:t>
      </w:r>
    </w:p>
    <w:p w:rsidR="004044BF" w:rsidRDefault="004044BF">
      <w:pPr>
        <w:pStyle w:val="ConsPlusNormal"/>
        <w:jc w:val="right"/>
      </w:pPr>
      <w:r>
        <w:t>Иркутской области</w:t>
      </w:r>
    </w:p>
    <w:p w:rsidR="004044BF" w:rsidRDefault="004044BF">
      <w:pPr>
        <w:pStyle w:val="ConsPlusNormal"/>
        <w:jc w:val="right"/>
      </w:pPr>
      <w:r>
        <w:t>А.Г.ТИШАНИН</w:t>
      </w:r>
    </w:p>
    <w:p w:rsidR="004044BF" w:rsidRDefault="004044BF">
      <w:pPr>
        <w:pStyle w:val="ConsPlusNormal"/>
      </w:pPr>
      <w:r>
        <w:t>Иркутск</w:t>
      </w:r>
    </w:p>
    <w:p w:rsidR="004044BF" w:rsidRDefault="004044BF">
      <w:pPr>
        <w:pStyle w:val="ConsPlusNormal"/>
      </w:pPr>
      <w:r>
        <w:t>25 декабря 2007 года</w:t>
      </w:r>
    </w:p>
    <w:p w:rsidR="004044BF" w:rsidRDefault="004044BF">
      <w:pPr>
        <w:pStyle w:val="ConsPlusNormal"/>
      </w:pPr>
      <w:r>
        <w:t>N 142-оз</w:t>
      </w: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ind w:firstLine="540"/>
        <w:jc w:val="both"/>
      </w:pPr>
    </w:p>
    <w:p w:rsidR="004044BF" w:rsidRDefault="00404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F7C" w:rsidRDefault="00391F7C"/>
    <w:sectPr w:rsidR="00391F7C" w:rsidSect="00A2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44BF"/>
    <w:rsid w:val="00391F7C"/>
    <w:rsid w:val="0040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16DFCCA80D0F7EB082CEF9F6B3C9AE3811200D036B1D2FBD52BB49B2B4F40C837E22B0DC5A30591CE6Fg6cCB" TargetMode="External"/><Relationship Id="rId13" Type="http://schemas.openxmlformats.org/officeDocument/2006/relationships/hyperlink" Target="consultantplus://offline/ref=B0516DFCCA80D0F7EB082CEF9F6B3C9AE3811200D832BADEF9DB76BE93724342CF38BD3C0A8CAF0491CE6F6Eg7c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516DFCCA80D0F7EB0832E289076696E08A4504D137B88DA28A70E9CC2245178F78BB6Bg4c1B" TargetMode="External"/><Relationship Id="rId12" Type="http://schemas.openxmlformats.org/officeDocument/2006/relationships/hyperlink" Target="consultantplus://offline/ref=B0516DFCCA80D0F7EB082CEF9F6B3C9AE3811200D832BADEF9DB76BE93724342CF38BD3C0A8CAF0491CE6F6Eg7c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16DFCCA80D0F7EB082CEF9F6B3C9AE3811200D036B1D2FBD52BB49B2B4F40C837E22B0DC5A30591CE6Fg6cCB" TargetMode="External"/><Relationship Id="rId11" Type="http://schemas.openxmlformats.org/officeDocument/2006/relationships/hyperlink" Target="consultantplus://offline/ref=B0516DFCCA80D0F7EB082CEF9F6B3C9AE3811200D832BADEF9DB76BE93724342CF38BD3C0A8CAF0491CE6F6Eg7c4B" TargetMode="External"/><Relationship Id="rId5" Type="http://schemas.openxmlformats.org/officeDocument/2006/relationships/hyperlink" Target="consultantplus://offline/ref=B0516DFCCA80D0F7EB082CEF9F6B3C9AE3811200D832BADEF9DB76BE93724342CF38BD3C0A8CAF0491CE6F6Eg7c0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516DFCCA80D0F7EB082CEF9F6B3C9AE3811200D832BADEF9DB76BE93724342CF38BD3C0A8CAF0491CE6F6Eg7c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516DFCCA80D0F7EB082CEF9F6B3C9AE3811200D832BADEF9DB76BE93724342CF38BD3C0A8CAF0491CE6F6Eg7c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m.strekalovskaya</dc:creator>
  <cp:lastModifiedBy>m.strekalovskaya</cp:lastModifiedBy>
  <cp:revision>1</cp:revision>
  <dcterms:created xsi:type="dcterms:W3CDTF">2017-01-24T01:28:00Z</dcterms:created>
  <dcterms:modified xsi:type="dcterms:W3CDTF">2017-01-24T01:28:00Z</dcterms:modified>
</cp:coreProperties>
</file>